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8"/>
        <w:gridCol w:w="5512"/>
        <w:tblGridChange w:id="0">
          <w:tblGrid>
            <w:gridCol w:w="5288"/>
            <w:gridCol w:w="55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  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Арбитражный суд город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 Казани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115191,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Казань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ул.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Портовая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д.17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Кредитор: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Халва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143130,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Казань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ул. Пушкина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Должник: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Чак-чак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115088, г.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Казань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ул.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Габдуллы Тукая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Почтовый адрес: 105613, г.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Казань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Дело №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ХОДАТАЙСТВО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замене саморегулируемой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дополнение к поданному 07.05.2010 г. в суд ходатайству о замене саморегулируемой организации арбитражных управляющих (далее – «СРО») заявляем об утверждении арбитражного управляющего в деле о банкротстве ООО «</w:t>
      </w:r>
      <w:r w:rsidDel="00000000" w:rsidR="00000000" w:rsidRPr="00000000">
        <w:rPr>
          <w:sz w:val="24"/>
          <w:szCs w:val="24"/>
          <w:rtl w:val="0"/>
        </w:rPr>
        <w:t xml:space="preserve">Юрист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из числа членов НП «Саморегулируемая Организация «</w:t>
      </w:r>
      <w:r w:rsidDel="00000000" w:rsidR="00000000" w:rsidRPr="00000000">
        <w:rPr>
          <w:sz w:val="24"/>
          <w:szCs w:val="24"/>
          <w:rtl w:val="0"/>
        </w:rPr>
        <w:t xml:space="preserve">Правосудие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(г. </w:t>
      </w:r>
      <w:r w:rsidDel="00000000" w:rsidR="00000000" w:rsidRPr="00000000">
        <w:rPr>
          <w:sz w:val="24"/>
          <w:szCs w:val="24"/>
          <w:rtl w:val="0"/>
        </w:rPr>
        <w:t xml:space="preserve">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ул. Бауман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д. 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Почтовый адрес: 105066, г.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а/я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тел.  +7 (</w:t>
      </w:r>
      <w:r w:rsidDel="00000000" w:rsidR="00000000" w:rsidRPr="00000000">
        <w:rPr>
          <w:sz w:val="24"/>
          <w:szCs w:val="24"/>
          <w:rtl w:val="0"/>
        </w:rPr>
        <w:t xml:space="preserve">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788-39-38.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Основания для замены НП «</w:t>
      </w:r>
      <w:r w:rsidDel="00000000" w:rsidR="00000000" w:rsidRPr="00000000">
        <w:rPr>
          <w:sz w:val="24"/>
          <w:szCs w:val="24"/>
          <w:rtl w:val="0"/>
        </w:rPr>
        <w:t xml:space="preserve">Казанская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саморегулируемая организация профессиональных арбитражных управляющих» (г. </w:t>
      </w:r>
      <w:r w:rsidDel="00000000" w:rsidR="00000000" w:rsidRPr="00000000">
        <w:rPr>
          <w:sz w:val="24"/>
          <w:szCs w:val="24"/>
          <w:rtl w:val="0"/>
        </w:rPr>
        <w:t xml:space="preserve">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Оренбургский тракт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д. 5) на другую СРО: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предложенный заявителем ООО «</w:t>
      </w:r>
      <w:r w:rsidDel="00000000" w:rsidR="00000000" w:rsidRPr="00000000">
        <w:rPr>
          <w:sz w:val="24"/>
          <w:szCs w:val="24"/>
          <w:rtl w:val="0"/>
        </w:rPr>
        <w:t xml:space="preserve">Халва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член НП «</w:t>
      </w:r>
      <w:r w:rsidDel="00000000" w:rsidR="00000000" w:rsidRPr="00000000">
        <w:rPr>
          <w:sz w:val="24"/>
          <w:szCs w:val="24"/>
          <w:rtl w:val="0"/>
        </w:rPr>
        <w:t xml:space="preserve">Казан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ская саморегулируемая организация профессиональных арбитражных управляющих» </w:t>
      </w:r>
      <w:r w:rsidDel="00000000" w:rsidR="00000000" w:rsidRPr="00000000">
        <w:rPr>
          <w:sz w:val="24"/>
          <w:szCs w:val="24"/>
          <w:rtl w:val="0"/>
        </w:rPr>
        <w:t xml:space="preserve">Иванова Марья Ивановна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представляла и продолжает представлять интересы ООО «</w:t>
      </w:r>
      <w:r w:rsidDel="00000000" w:rsidR="00000000" w:rsidRPr="00000000">
        <w:rPr>
          <w:sz w:val="24"/>
          <w:szCs w:val="24"/>
          <w:rtl w:val="0"/>
        </w:rPr>
        <w:t xml:space="preserve">Халва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как взыскателя в 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рбитражном суде г. </w:t>
      </w:r>
      <w:r w:rsidDel="00000000" w:rsidR="00000000" w:rsidRPr="00000000">
        <w:rPr>
          <w:sz w:val="24"/>
          <w:szCs w:val="24"/>
          <w:rtl w:val="0"/>
        </w:rPr>
        <w:t xml:space="preserve">Казани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других судебных процессах по искам к ООО «</w:t>
      </w:r>
      <w:r w:rsidDel="00000000" w:rsidR="00000000" w:rsidRPr="00000000">
        <w:rPr>
          <w:sz w:val="24"/>
          <w:szCs w:val="24"/>
          <w:rtl w:val="0"/>
        </w:rPr>
        <w:t xml:space="preserve">Чак-чак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в т.ч. в рамках дел № № А40-84950/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А40-1498/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А40-40896/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Также </w:t>
      </w:r>
      <w:r w:rsidDel="00000000" w:rsidR="00000000" w:rsidRPr="00000000">
        <w:rPr>
          <w:sz w:val="24"/>
          <w:szCs w:val="24"/>
          <w:rtl w:val="0"/>
        </w:rPr>
        <w:t xml:space="preserve">Иванова М.И.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взыскания дебиторской задолженности в пользу ООО «</w:t>
      </w:r>
      <w:r w:rsidDel="00000000" w:rsidR="00000000" w:rsidRPr="00000000">
        <w:rPr>
          <w:sz w:val="24"/>
          <w:szCs w:val="24"/>
          <w:rtl w:val="0"/>
        </w:rPr>
        <w:t xml:space="preserve">Халва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подписывает и направляет в адрес ООО «</w:t>
      </w:r>
      <w:r w:rsidDel="00000000" w:rsidR="00000000" w:rsidRPr="00000000">
        <w:rPr>
          <w:sz w:val="24"/>
          <w:szCs w:val="24"/>
          <w:rtl w:val="0"/>
        </w:rPr>
        <w:t xml:space="preserve">Чак-чак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претензии и прочие документы.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Данный факт, а также полученные от представителя кредитора в ходе судебного заседания 16.0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сведения о том, что он непосредственно сотрудничает с НП «</w:t>
      </w:r>
      <w:r w:rsidDel="00000000" w:rsidR="00000000" w:rsidRPr="00000000">
        <w:rPr>
          <w:sz w:val="24"/>
          <w:szCs w:val="24"/>
          <w:rtl w:val="0"/>
        </w:rPr>
        <w:t xml:space="preserve">Казанская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саморегулируемая организация профессиональных арбитражных управляющих» и знает его членов, дает основания полагать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заинтересованности и необъективности как арбитражного управляющего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Ивановой М.И.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так и предложенной саморегулируемой организации арбитражных управляющих при проведении процедур банкротства в отношении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согласно ст. 45 ФЗ «О несостоятельности (банкротстве)», при получении определения арбитражного суда о признании должника банкротом, заявленная саморегулируемая организация арбитражных управляющих, членом которой является выбранный арбитражный управляющий,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течение девяти 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представляет в арбитражный суд информацию о соответствии указанной кандидатуры требованиям, предусмотренным ст. 20 и 20.2 настоящего Федерального закона. НП «</w:t>
      </w:r>
      <w:r w:rsidDel="00000000" w:rsidR="00000000" w:rsidRPr="00000000">
        <w:rPr>
          <w:sz w:val="24"/>
          <w:szCs w:val="24"/>
          <w:rtl w:val="0"/>
        </w:rPr>
        <w:t xml:space="preserve">Казан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ская саморегулируемая организация профессиональных арбитражных управляющих» указанное требование закона не выполнило. При этом, учитывая положения ст. ст. 20, 20.2 ФЗ «О несостоятельности (банкротстве)» о недопустимости утверждения в качестве временного управляющего арбитражного управляющего, который является заинтересованным лицом по отношению к должнику, кредиторам, осуществляющая взыскание с должника в пользу заявителя арбитражный управляющий </w:t>
      </w:r>
      <w:r w:rsidDel="00000000" w:rsidR="00000000" w:rsidRPr="00000000">
        <w:rPr>
          <w:sz w:val="24"/>
          <w:szCs w:val="24"/>
          <w:rtl w:val="0"/>
        </w:rPr>
        <w:t xml:space="preserve">Иванова М.И.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может быть допущена к процедуре банкротства должника;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часть 4 статьи 45 ФЗ «О несостоятельности (банкротстве)»,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запрещает заявителю обращаться с ходатайством о замене кандидатуры арбитражного управляющего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указанной в заявлении о признании должника банкротом, после даты направления в заявленную саморегулируемую организацию определения арбитражного суда о принятии заявления о признании должника банкротом.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Таким образом, заявитель не правомочен ходатайствовать о замене кандидатуры арбитражного управляющего, при этом кандидатура предложенного арбитражного управляющего явно не соответствует ст. ст. 20, 20.2 ФЗ «О несостоятельности (банкротстве)» и не может быть утверждена в качестве временного управляющего в настоящем деле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 и учитывая, что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ФЗ «О несостоятельности (банкротстве)» не исключает возможности замены саморегулируемой организации арбитражных управляющих при решении вопроса об утверждении другого арбитражного управляющего;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имеются сведения, свидетельствующие о заинтересованности как самого арбитражного управляющего </w:t>
      </w:r>
      <w:r w:rsidDel="00000000" w:rsidR="00000000" w:rsidRPr="00000000">
        <w:rPr>
          <w:sz w:val="24"/>
          <w:szCs w:val="24"/>
          <w:rtl w:val="0"/>
        </w:rPr>
        <w:t xml:space="preserve">Ивановой М.И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так и НП «</w:t>
      </w:r>
      <w:r w:rsidDel="00000000" w:rsidR="00000000" w:rsidRPr="00000000">
        <w:rPr>
          <w:sz w:val="24"/>
          <w:szCs w:val="24"/>
          <w:rtl w:val="0"/>
        </w:rPr>
        <w:t xml:space="preserve">Казан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ская саморегулируемая организация профессиональных арбитражных управляющих», в пользу кредитора ООО «</w:t>
      </w:r>
      <w:r w:rsidDel="00000000" w:rsidR="00000000" w:rsidRPr="00000000">
        <w:rPr>
          <w:sz w:val="24"/>
          <w:szCs w:val="24"/>
          <w:rtl w:val="0"/>
        </w:rPr>
        <w:t xml:space="preserve">Халва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а ходатайствовать о замене арбитражного управляющего заявитель на данном этапе рассмотрения дела законом не уполномочен;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реализации таких принципов ведения процедур банкротства, как компетентность, добросовестность, независимость, разумность, действие в целях должника, кредиторов и общества, руководствуясь ст. ст. 20.2, 45 ФЗ «О несостоятельности (банкротстве)», прошу суд: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в деле о банкротстве ООО «</w:t>
      </w:r>
      <w:r w:rsidDel="00000000" w:rsidR="00000000" w:rsidRPr="00000000">
        <w:rPr>
          <w:sz w:val="24"/>
          <w:szCs w:val="24"/>
          <w:rtl w:val="0"/>
        </w:rPr>
        <w:t xml:space="preserve">Чак-чак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арбитражного управляющего из числа членов НП «Саморегулируемая Организация «</w:t>
      </w:r>
      <w:r w:rsidDel="00000000" w:rsidR="00000000" w:rsidRPr="00000000">
        <w:rPr>
          <w:sz w:val="24"/>
          <w:szCs w:val="24"/>
          <w:rtl w:val="0"/>
        </w:rPr>
        <w:t xml:space="preserve">Правосудие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 (г. </w:t>
      </w:r>
      <w:r w:rsidDel="00000000" w:rsidR="00000000" w:rsidRPr="00000000">
        <w:rPr>
          <w:sz w:val="24"/>
          <w:szCs w:val="24"/>
          <w:rtl w:val="0"/>
        </w:rPr>
        <w:t xml:space="preserve">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ул. Баума</w:t>
      </w:r>
      <w:r w:rsidDel="00000000" w:rsidR="00000000" w:rsidRPr="00000000">
        <w:rPr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д. 36,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Почтовый адрес: 105066, г.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а/я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тел. +7 (</w:t>
      </w:r>
      <w:r w:rsidDel="00000000" w:rsidR="00000000" w:rsidRPr="00000000">
        <w:rPr>
          <w:sz w:val="24"/>
          <w:szCs w:val="24"/>
          <w:rtl w:val="0"/>
        </w:rPr>
        <w:t xml:space="preserve">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788-39-38.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опия представленного </w:t>
      </w:r>
      <w:r w:rsidDel="00000000" w:rsidR="00000000" w:rsidRPr="00000000">
        <w:rPr>
          <w:i w:val="1"/>
          <w:sz w:val="24"/>
          <w:szCs w:val="24"/>
          <w:rtl w:val="0"/>
        </w:rPr>
        <w:t xml:space="preserve">Ивановой М.И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февраля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в судебном заседании Арбитражного суда г. </w:t>
      </w:r>
      <w:r w:rsidDel="00000000" w:rsidR="00000000" w:rsidRPr="00000000">
        <w:rPr>
          <w:i w:val="1"/>
          <w:sz w:val="24"/>
          <w:szCs w:val="24"/>
          <w:rtl w:val="0"/>
        </w:rPr>
        <w:t xml:space="preserve">Казани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делу №А40-40896/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Представитель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ООО «</w:t>
      </w:r>
      <w:r w:rsidDel="00000000" w:rsidR="00000000" w:rsidRPr="00000000">
        <w:rPr>
          <w:sz w:val="24"/>
          <w:szCs w:val="24"/>
          <w:rtl w:val="0"/>
        </w:rPr>
        <w:t xml:space="preserve">Чак-чак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                              ____________  Тукаев Г. М.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(доверенность имеется в материалах дела)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899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eyGeCXgptisYYXDNVsN005e4g==">CgMxLjA4AHIhMTBUV3hoVFpQZ3JNaDl1Ynk5RnlhUFgzbnVrUEhPOG5N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2010-05-26T07:40:00Z</dcterms:created>
  <dc:creator>Дима</dc:creator>
</cp:coreProperties>
</file>